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2535B" w14:textId="77777777" w:rsidR="00FE78F4" w:rsidRPr="00FE78F4" w:rsidRDefault="006C729B" w:rsidP="00FE78F4">
      <w:pPr>
        <w:pStyle w:val="ad"/>
        <w:spacing w:after="240"/>
        <w:contextualSpacing/>
        <w:rPr>
          <w:b/>
          <w:bCs/>
        </w:rPr>
      </w:pPr>
      <w:r w:rsidRPr="006C729B">
        <w:rPr>
          <w:b/>
          <w:bCs/>
        </w:rPr>
        <w:t>«</w:t>
      </w:r>
      <w:r w:rsidR="00B31416" w:rsidRPr="00B31416">
        <w:rPr>
          <w:b/>
          <w:bCs/>
        </w:rPr>
        <w:t>ЖАК «</w:t>
      </w:r>
      <w:proofErr w:type="spellStart"/>
      <w:r w:rsidR="00B31416" w:rsidRPr="00B31416">
        <w:rPr>
          <w:b/>
          <w:bCs/>
        </w:rPr>
        <w:t>Кумтөр</w:t>
      </w:r>
      <w:proofErr w:type="spellEnd"/>
      <w:r w:rsidR="00B31416" w:rsidRPr="00B31416">
        <w:rPr>
          <w:b/>
          <w:bCs/>
        </w:rPr>
        <w:t xml:space="preserve"> </w:t>
      </w:r>
      <w:proofErr w:type="spellStart"/>
      <w:r w:rsidR="00B31416" w:rsidRPr="00B31416">
        <w:rPr>
          <w:b/>
          <w:bCs/>
        </w:rPr>
        <w:t>Голд</w:t>
      </w:r>
      <w:proofErr w:type="spellEnd"/>
      <w:r w:rsidR="00B31416" w:rsidRPr="00B31416">
        <w:rPr>
          <w:b/>
          <w:bCs/>
        </w:rPr>
        <w:t xml:space="preserve"> Компани» </w:t>
      </w:r>
      <w:proofErr w:type="spellStart"/>
      <w:r w:rsidR="00FE78F4" w:rsidRPr="00FE78F4">
        <w:rPr>
          <w:b/>
          <w:bCs/>
        </w:rPr>
        <w:t>Кумтөр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рудник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аймагында</w:t>
      </w:r>
      <w:proofErr w:type="spellEnd"/>
      <w:r w:rsidR="00FE78F4" w:rsidRPr="00FE78F4">
        <w:rPr>
          <w:b/>
          <w:bCs/>
        </w:rPr>
        <w:t xml:space="preserve"> «</w:t>
      </w:r>
      <w:proofErr w:type="spellStart"/>
      <w:r w:rsidR="00FE78F4" w:rsidRPr="00FE78F4">
        <w:rPr>
          <w:b/>
          <w:bCs/>
        </w:rPr>
        <w:t>Экскаватордук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кызматтарды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көрсөтүү</w:t>
      </w:r>
      <w:proofErr w:type="spellEnd"/>
      <w:r w:rsidR="00FE78F4" w:rsidRPr="00FE78F4">
        <w:rPr>
          <w:b/>
          <w:bCs/>
        </w:rPr>
        <w:t xml:space="preserve">» </w:t>
      </w:r>
      <w:proofErr w:type="spellStart"/>
      <w:r w:rsidR="00FE78F4" w:rsidRPr="00FE78F4">
        <w:rPr>
          <w:b/>
          <w:bCs/>
        </w:rPr>
        <w:t>боюнча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эки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пакеттик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ыкма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менен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чектелбеген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катышуу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формасында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конкурс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өткөрүүгө</w:t>
      </w:r>
      <w:proofErr w:type="spellEnd"/>
      <w:r w:rsidR="00FE78F4" w:rsidRPr="00FE78F4">
        <w:rPr>
          <w:b/>
          <w:bCs/>
        </w:rPr>
        <w:t xml:space="preserve"> </w:t>
      </w:r>
      <w:proofErr w:type="spellStart"/>
      <w:r w:rsidR="00FE78F4" w:rsidRPr="00FE78F4">
        <w:rPr>
          <w:b/>
          <w:bCs/>
        </w:rPr>
        <w:t>чакырат</w:t>
      </w:r>
      <w:proofErr w:type="spellEnd"/>
      <w:r w:rsidR="00FE78F4" w:rsidRPr="00FE78F4">
        <w:rPr>
          <w:b/>
          <w:bCs/>
        </w:rPr>
        <w:t>.</w:t>
      </w:r>
    </w:p>
    <w:p w14:paraId="3BB78ACD" w14:textId="77777777" w:rsidR="006C729B" w:rsidRPr="00B44812" w:rsidRDefault="006C729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FE78F4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561736DA" w:rsidR="00F85140" w:rsidRPr="00FE78F4" w:rsidRDefault="00FE78F4" w:rsidP="00FE78F4">
            <w:pPr>
              <w:pStyle w:val="ad"/>
              <w:spacing w:after="240"/>
              <w:contextualSpacing/>
              <w:jc w:val="both"/>
            </w:pPr>
            <w:proofErr w:type="spellStart"/>
            <w:r w:rsidRPr="00FE78F4">
              <w:rPr>
                <w:lang w:val="ru-RU"/>
              </w:rPr>
              <w:t>Конкурстук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арыз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жана</w:t>
            </w:r>
            <w:proofErr w:type="spellEnd"/>
            <w:r w:rsidRPr="00FE78F4">
              <w:rPr>
                <w:lang w:val="ru-RU"/>
              </w:rPr>
              <w:t xml:space="preserve"> башка </w:t>
            </w:r>
            <w:proofErr w:type="spellStart"/>
            <w:r w:rsidRPr="00FE78F4">
              <w:rPr>
                <w:lang w:val="ru-RU"/>
              </w:rPr>
              <w:t>документтер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арызга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жана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келишим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боюнча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милдеттүү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документтерге</w:t>
            </w:r>
            <w:proofErr w:type="spellEnd"/>
            <w:r w:rsidRPr="00FE78F4">
              <w:rPr>
                <w:lang w:val="ru-RU"/>
              </w:rPr>
              <w:t xml:space="preserve"> кол </w:t>
            </w:r>
            <w:proofErr w:type="spellStart"/>
            <w:r w:rsidRPr="00FE78F4">
              <w:rPr>
                <w:lang w:val="ru-RU"/>
              </w:rPr>
              <w:t>коюуга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укуктуу</w:t>
            </w:r>
            <w:proofErr w:type="spellEnd"/>
            <w:r w:rsidRPr="00FE78F4">
              <w:rPr>
                <w:lang w:val="ru-RU"/>
              </w:rPr>
              <w:t xml:space="preserve"> адам </w:t>
            </w:r>
            <w:proofErr w:type="spellStart"/>
            <w:r w:rsidRPr="00FE78F4">
              <w:rPr>
                <w:lang w:val="ru-RU"/>
              </w:rPr>
              <w:t>тарабынан</w:t>
            </w:r>
            <w:proofErr w:type="spellEnd"/>
            <w:r w:rsidRPr="00FE78F4">
              <w:rPr>
                <w:lang w:val="ru-RU"/>
              </w:rPr>
              <w:t xml:space="preserve"> кол </w:t>
            </w:r>
            <w:proofErr w:type="spellStart"/>
            <w:r w:rsidRPr="00FE78F4">
              <w:rPr>
                <w:lang w:val="ru-RU"/>
              </w:rPr>
              <w:t>коюлушу</w:t>
            </w:r>
            <w:proofErr w:type="spellEnd"/>
            <w:r w:rsidRPr="00FE78F4">
              <w:rPr>
                <w:lang w:val="ru-RU"/>
              </w:rPr>
              <w:t xml:space="preserve"> керек. </w:t>
            </w:r>
            <w:proofErr w:type="spellStart"/>
            <w:r w:rsidRPr="00FE78F4">
              <w:rPr>
                <w:lang w:val="ru-RU"/>
              </w:rPr>
              <w:t>Документтер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мөөр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менен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бекитилип</w:t>
            </w:r>
            <w:proofErr w:type="spellEnd"/>
            <w:r w:rsidRPr="00FE78F4">
              <w:rPr>
                <w:lang w:val="ru-RU"/>
              </w:rPr>
              <w:t xml:space="preserve">, </w:t>
            </w:r>
            <w:r w:rsidRPr="00FE78F4">
              <w:t>PDF</w:t>
            </w:r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форматында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сунушталышы</w:t>
            </w:r>
            <w:proofErr w:type="spellEnd"/>
            <w:r w:rsidRPr="00FE78F4">
              <w:rPr>
                <w:lang w:val="ru-RU"/>
              </w:rPr>
              <w:t xml:space="preserve"> зарыл. Кол </w:t>
            </w:r>
            <w:proofErr w:type="spellStart"/>
            <w:r w:rsidRPr="00FE78F4">
              <w:rPr>
                <w:lang w:val="ru-RU"/>
              </w:rPr>
              <w:t>коюуга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ыйгарым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укук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тастыкталган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ишеним</w:t>
            </w:r>
            <w:proofErr w:type="spellEnd"/>
            <w:r w:rsidRPr="00FE78F4">
              <w:rPr>
                <w:lang w:val="ru-RU"/>
              </w:rPr>
              <w:t xml:space="preserve"> кат же </w:t>
            </w:r>
            <w:proofErr w:type="spellStart"/>
            <w:r w:rsidRPr="00FE78F4">
              <w:rPr>
                <w:lang w:val="ru-RU"/>
              </w:rPr>
              <w:t>тиешелүү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документтердин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күбөлөндүрүлгөн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көчүрмөлөрү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менен</w:t>
            </w:r>
            <w:proofErr w:type="spellEnd"/>
            <w:r w:rsidRPr="00FE78F4">
              <w:rPr>
                <w:lang w:val="ru-RU"/>
              </w:rPr>
              <w:t xml:space="preserve"> </w:t>
            </w:r>
            <w:proofErr w:type="spellStart"/>
            <w:r w:rsidRPr="00FE78F4">
              <w:rPr>
                <w:lang w:val="ru-RU"/>
              </w:rPr>
              <w:t>коштолушу</w:t>
            </w:r>
            <w:proofErr w:type="spellEnd"/>
            <w:r w:rsidRPr="00FE78F4">
              <w:rPr>
                <w:lang w:val="ru-RU"/>
              </w:rPr>
              <w:t xml:space="preserve"> керек.</w:t>
            </w:r>
          </w:p>
        </w:tc>
      </w:tr>
      <w:tr w:rsidR="00CE3E81" w:rsidRPr="00FE78F4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246FF9C9" w14:textId="25927C18" w:rsidR="00AB4F99" w:rsidRPr="00AB4F99" w:rsidRDefault="00AB4F99" w:rsidP="00AB4F99">
            <w:pPr>
              <w:pStyle w:val="a7"/>
              <w:autoSpaceDE w:val="0"/>
              <w:autoSpaceDN w:val="0"/>
              <w:adjustRightInd w:val="0"/>
              <w:spacing w:after="240"/>
              <w:ind w:left="7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Конкурска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конкурстун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даярдалган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, зарыл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тилиндеги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сунуштарын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форматта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33867">
              <w:rPr>
                <w:rFonts w:ascii="Times New Roman" w:hAnsi="Times New Roman" w:cs="Times New Roman"/>
                <w:b/>
                <w:bCs/>
                <w:u w:val="single"/>
              </w:rPr>
              <w:t>miningbids</w:t>
            </w:r>
            <w:proofErr w:type="spellEnd"/>
            <w:r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2025@</w:t>
            </w:r>
            <w:proofErr w:type="spellStart"/>
            <w:r w:rsidRPr="00333867">
              <w:rPr>
                <w:rFonts w:ascii="Times New Roman" w:hAnsi="Times New Roman" w:cs="Times New Roman"/>
                <w:b/>
                <w:bCs/>
                <w:u w:val="single"/>
              </w:rPr>
              <w:t>kumtor</w:t>
            </w:r>
            <w:proofErr w:type="spellEnd"/>
            <w:r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</w:t>
            </w:r>
            <w:r w:rsidRPr="00AB4F99">
              <w:rPr>
                <w:rFonts w:ascii="Times New Roman" w:hAnsi="Times New Roman" w:cs="Times New Roman"/>
                <w:b/>
                <w:bCs/>
              </w:rPr>
              <w:t>kg</w:t>
            </w:r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2026</w:t>
            </w:r>
            <w:r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noBreakHyphen/>
              <w:t xml:space="preserve">жылдын </w:t>
            </w:r>
            <w:r w:rsidR="00103BDD"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6</w:t>
            </w:r>
            <w:r w:rsidRPr="00333867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noBreakHyphen/>
              <w:t>февралы</w:t>
            </w:r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, Бишкек </w:t>
            </w:r>
            <w:proofErr w:type="spellStart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>убактысы</w:t>
            </w:r>
            <w:proofErr w:type="spellEnd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>боюнча</w:t>
            </w:r>
            <w:proofErr w:type="spellEnd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Pr="00763A0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14:00гө</w:t>
            </w:r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жөнөтүшү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76CE6C0F" w14:textId="77777777" w:rsidR="00AB4F99" w:rsidRPr="00AB4F99" w:rsidRDefault="00AB4F99" w:rsidP="00AB4F99">
            <w:pPr>
              <w:pStyle w:val="a7"/>
              <w:autoSpaceDE w:val="0"/>
              <w:autoSpaceDN w:val="0"/>
              <w:adjustRightInd w:val="0"/>
              <w:spacing w:after="240"/>
              <w:ind w:left="74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4F99">
              <w:rPr>
                <w:rFonts w:ascii="Times New Roman" w:hAnsi="Times New Roman" w:cs="Times New Roman"/>
                <w:lang w:val="ru-RU"/>
              </w:rPr>
              <w:t xml:space="preserve">Конкурс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этапта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өткөрүлөт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ар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этап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өзүнчө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кат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даярдалат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81465B2" w14:textId="77777777" w:rsidR="00AB4F99" w:rsidRPr="00AB4F99" w:rsidRDefault="00AB4F99" w:rsidP="00AB4F99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кат (1</w:t>
            </w:r>
            <w:r w:rsidRPr="00AB4F99">
              <w:rPr>
                <w:rFonts w:ascii="Times New Roman" w:hAnsi="Times New Roman" w:cs="Times New Roman"/>
                <w:lang w:val="ru-RU"/>
              </w:rPr>
              <w:noBreakHyphen/>
              <w:t xml:space="preserve">этабы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) –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бөлүктү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камтыйт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B4F99">
              <w:rPr>
                <w:rFonts w:ascii="Times New Roman" w:hAnsi="Times New Roman" w:cs="Times New Roman"/>
              </w:rPr>
              <w:t>Темага</w:t>
            </w:r>
            <w:proofErr w:type="spellEnd"/>
            <w:r w:rsidRPr="00AB4F99">
              <w:rPr>
                <w:rFonts w:ascii="Times New Roman" w:hAnsi="Times New Roman" w:cs="Times New Roman"/>
              </w:rPr>
              <w:t>: «</w:t>
            </w:r>
            <w:proofErr w:type="spellStart"/>
            <w:r w:rsidRPr="00AB4F99">
              <w:rPr>
                <w:rFonts w:ascii="Times New Roman" w:hAnsi="Times New Roman" w:cs="Times New Roman"/>
              </w:rPr>
              <w:t>Квалификациялык</w:t>
            </w:r>
            <w:proofErr w:type="spellEnd"/>
            <w:r w:rsidRPr="00AB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</w:rPr>
              <w:t>документтер</w:t>
            </w:r>
            <w:proofErr w:type="spellEnd"/>
            <w:r w:rsidRPr="00AB4F9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AB4F99">
              <w:rPr>
                <w:rFonts w:ascii="Times New Roman" w:hAnsi="Times New Roman" w:cs="Times New Roman"/>
              </w:rPr>
              <w:t>деп</w:t>
            </w:r>
            <w:proofErr w:type="spellEnd"/>
            <w:r w:rsidRPr="00AB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</w:rPr>
              <w:t>белгилөө</w:t>
            </w:r>
            <w:proofErr w:type="spellEnd"/>
            <w:r w:rsidRPr="00AB4F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</w:rPr>
              <w:t>керек</w:t>
            </w:r>
            <w:proofErr w:type="spellEnd"/>
            <w:r w:rsidRPr="00AB4F99">
              <w:rPr>
                <w:rFonts w:ascii="Times New Roman" w:hAnsi="Times New Roman" w:cs="Times New Roman"/>
              </w:rPr>
              <w:t>.</w:t>
            </w:r>
          </w:p>
          <w:p w14:paraId="718E4D61" w14:textId="77777777" w:rsidR="00AB4F99" w:rsidRPr="00AB4F99" w:rsidRDefault="00AB4F99" w:rsidP="00AB4F99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кат (2</w:t>
            </w:r>
            <w:r w:rsidRPr="00AB4F99">
              <w:rPr>
                <w:rFonts w:ascii="Times New Roman" w:hAnsi="Times New Roman" w:cs="Times New Roman"/>
                <w:lang w:val="ru-RU"/>
              </w:rPr>
              <w:noBreakHyphen/>
              <w:t xml:space="preserve">этабы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) –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финансылык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Темага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>: «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Финансылык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»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деп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көрсөтүлөт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85BF850" w14:textId="6F2B5C4A" w:rsidR="00811934" w:rsidRPr="00AB4F99" w:rsidRDefault="00AB4F99" w:rsidP="00AB4F99">
            <w:pPr>
              <w:pStyle w:val="a7"/>
              <w:autoSpaceDE w:val="0"/>
              <w:autoSpaceDN w:val="0"/>
              <w:adjustRightInd w:val="0"/>
              <w:spacing w:after="240"/>
              <w:ind w:left="7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конкурсдук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документтерге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тиркелет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Тапшыруучунун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тапшырмасынын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негизинде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бааларды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B4F99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Pr="00AB4F99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C3139" w:rsidRPr="00FE78F4" w14:paraId="5C8E32C8" w14:textId="77777777" w:rsidTr="00ED1DE3">
        <w:tc>
          <w:tcPr>
            <w:tcW w:w="9679" w:type="dxa"/>
            <w:gridSpan w:val="2"/>
          </w:tcPr>
          <w:p w14:paraId="57C285A7" w14:textId="39433B43" w:rsidR="00FC3139" w:rsidRPr="00DC3C64" w:rsidRDefault="00DC3C64" w:rsidP="00D64894">
            <w:pPr>
              <w:pStyle w:val="a7"/>
              <w:autoSpaceDE w:val="0"/>
              <w:autoSpaceDN w:val="0"/>
              <w:adjustRightInd w:val="0"/>
              <w:spacing w:after="240"/>
              <w:ind w:left="74"/>
              <w:jc w:val="both"/>
              <w:rPr>
                <w:rFonts w:ascii="Times New Roman" w:hAnsi="Times New Roman" w:cs="Times New Roman"/>
                <w:lang w:val="ru-RU"/>
              </w:rPr>
            </w:pPr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1-Этап: </w:t>
            </w:r>
            <w:proofErr w:type="spellStart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Квалификациялык</w:t>
            </w:r>
            <w:proofErr w:type="spellEnd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>жана</w:t>
            </w:r>
            <w:proofErr w:type="spellEnd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>техникалык</w:t>
            </w:r>
            <w:proofErr w:type="spellEnd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120F66">
              <w:rPr>
                <w:rFonts w:ascii="Times New Roman" w:hAnsi="Times New Roman" w:cs="Times New Roman"/>
                <w:b/>
                <w:bCs/>
                <w:lang w:val="ru-RU"/>
              </w:rPr>
              <w:t>бөлүк</w:t>
            </w:r>
            <w:proofErr w:type="spellEnd"/>
          </w:p>
        </w:tc>
      </w:tr>
      <w:tr w:rsidR="00850467" w:rsidRPr="00FE78F4" w14:paraId="073C3681" w14:textId="77777777" w:rsidTr="00CE3E81">
        <w:tc>
          <w:tcPr>
            <w:tcW w:w="2335" w:type="dxa"/>
            <w:vMerge w:val="restart"/>
          </w:tcPr>
          <w:p w14:paraId="64853297" w14:textId="77777777" w:rsidR="00850467" w:rsidRPr="009C6449" w:rsidRDefault="00850467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549176D" w14:textId="6B81902E" w:rsidR="00850467" w:rsidRPr="00E924FA" w:rsidRDefault="00850467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катышуу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керек</w:t>
            </w:r>
            <w:r w:rsidRPr="00E924FA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</w:tc>
        <w:tc>
          <w:tcPr>
            <w:tcW w:w="7344" w:type="dxa"/>
          </w:tcPr>
          <w:p w14:paraId="60145636" w14:textId="4FDBB3B3" w:rsidR="00850467" w:rsidRPr="00E924FA" w:rsidRDefault="0085046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E924F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E924F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E924F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E924F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</w:t>
            </w:r>
            <w:r w:rsidRPr="00E924FA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850467" w:rsidRPr="00B31416" w14:paraId="33636EA6" w14:textId="77777777" w:rsidTr="00CE3E81">
        <w:tc>
          <w:tcPr>
            <w:tcW w:w="2335" w:type="dxa"/>
            <w:vMerge/>
          </w:tcPr>
          <w:p w14:paraId="05006819" w14:textId="77777777" w:rsidR="00850467" w:rsidRPr="00E924FA" w:rsidRDefault="00850467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BA63C47" w14:textId="48FA78FD" w:rsidR="00850467" w:rsidRPr="00650DA5" w:rsidRDefault="00850467" w:rsidP="00CE0BDB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>Поставщиктин</w:t>
            </w:r>
            <w:proofErr w:type="spellEnd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>арызы</w:t>
            </w:r>
            <w:proofErr w:type="spellEnd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>/</w:t>
            </w:r>
            <w:proofErr w:type="spellStart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>сунушу</w:t>
            </w:r>
            <w:proofErr w:type="spellEnd"/>
            <w:r w:rsidRPr="00670C6E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850467" w:rsidRPr="00107C63" w14:paraId="04AECA87" w14:textId="77777777" w:rsidTr="00CE3E81">
        <w:tc>
          <w:tcPr>
            <w:tcW w:w="2335" w:type="dxa"/>
            <w:vMerge/>
          </w:tcPr>
          <w:p w14:paraId="74E696BC" w14:textId="77777777" w:rsidR="00850467" w:rsidRPr="00650DA5" w:rsidRDefault="00850467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F7609D9" w14:textId="0B3E906D" w:rsidR="00850467" w:rsidRPr="00107C63" w:rsidRDefault="00DB58F4" w:rsidP="00CE0BDB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квалификациялык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талаптар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маалымат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–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чакырууга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>тиркелген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1</w:t>
            </w:r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noBreakHyphen/>
              <w:t xml:space="preserve">Тиркемедеги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формага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ылайык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толтурулушу</w:t>
            </w:r>
            <w:proofErr w:type="spellEnd"/>
            <w:r w:rsidRPr="00DB58F4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керек.</w:t>
            </w:r>
          </w:p>
          <w:p w14:paraId="4D31A5B4" w14:textId="7684D7BF" w:rsidR="00850467" w:rsidRPr="00107C63" w:rsidRDefault="00850467" w:rsidP="00CE0BDB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Эгерде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квалификациялык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талаптар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маалыматты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№1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тиркемеде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көрсөтүлгөн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формага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эмес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жөнөтсө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,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анын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арызы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четке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407D04">
              <w:rPr>
                <w:rFonts w:ascii="Times New Roman" w:eastAsia="Times New Roman" w:hAnsi="Times New Roman" w:cs="Times New Roman"/>
                <w:lang w:val="ru-RU" w:eastAsia="zh-CN"/>
              </w:rPr>
              <w:t>кагылат</w:t>
            </w:r>
            <w:proofErr w:type="spellEnd"/>
            <w:r w:rsidRPr="00107C63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850467" w:rsidRPr="00FE78F4" w14:paraId="6C1154EC" w14:textId="77777777" w:rsidTr="00CE3E81">
        <w:tc>
          <w:tcPr>
            <w:tcW w:w="2335" w:type="dxa"/>
            <w:vMerge/>
          </w:tcPr>
          <w:p w14:paraId="7540B42A" w14:textId="77777777" w:rsidR="00850467" w:rsidRPr="00107C63" w:rsidRDefault="00850467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44" w:type="dxa"/>
          </w:tcPr>
          <w:p w14:paraId="4E4C9C34" w14:textId="47A25B8A" w:rsidR="00850467" w:rsidRPr="00700B0E" w:rsidRDefault="00850467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Акыркы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2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жылда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иштерди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аткарган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тажрыйба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аткарылган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келишимдердин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актыларды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F1912">
              <w:rPr>
                <w:rFonts w:ascii="Times New Roman" w:hAnsi="Times New Roman" w:cs="Times New Roman"/>
                <w:lang w:val="ru-RU"/>
              </w:rPr>
              <w:t>тиркөө</w:t>
            </w:r>
            <w:proofErr w:type="spellEnd"/>
            <w:r w:rsidRPr="00FF1912">
              <w:rPr>
                <w:rFonts w:ascii="Times New Roman" w:hAnsi="Times New Roman" w:cs="Times New Roman"/>
                <w:lang w:val="ru-RU"/>
              </w:rPr>
              <w:t>).</w:t>
            </w:r>
          </w:p>
        </w:tc>
      </w:tr>
      <w:tr w:rsidR="00850467" w:rsidRPr="00FE78F4" w14:paraId="69690333" w14:textId="77777777" w:rsidTr="00CE3E81">
        <w:tc>
          <w:tcPr>
            <w:tcW w:w="2335" w:type="dxa"/>
            <w:vMerge/>
          </w:tcPr>
          <w:p w14:paraId="73D93A83" w14:textId="77777777" w:rsidR="00850467" w:rsidRPr="00650DA5" w:rsidRDefault="00850467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850467" w:rsidRPr="00650DA5" w:rsidRDefault="00850467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декларация.</w:t>
            </w:r>
          </w:p>
        </w:tc>
      </w:tr>
      <w:tr w:rsidR="00850467" w:rsidRPr="00FE78F4" w14:paraId="5CAA4930" w14:textId="77777777" w:rsidTr="00CE3E81">
        <w:tc>
          <w:tcPr>
            <w:tcW w:w="2335" w:type="dxa"/>
            <w:vMerge/>
          </w:tcPr>
          <w:p w14:paraId="4FBE34E7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4F006187" w14:textId="44FE9981" w:rsidR="00850467" w:rsidRPr="00650DA5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Юридикалык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катары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катталгандыгын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күбөлүктүн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көчүрмөсү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850467" w:rsidRPr="00FE78F4" w14:paraId="4C2B0D7E" w14:textId="77777777" w:rsidTr="00CE3E81">
        <w:tc>
          <w:tcPr>
            <w:tcW w:w="2335" w:type="dxa"/>
            <w:vMerge/>
          </w:tcPr>
          <w:p w14:paraId="0BC6ABC7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FB8B600" w14:textId="5CED404F" w:rsidR="00850467" w:rsidRPr="00650DA5" w:rsidRDefault="00850467" w:rsidP="00B5106E">
            <w:pPr>
              <w:spacing w:before="100" w:beforeAutospacing="1"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Негизги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ишмердүүлүк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түрүн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аныктаган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документтин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(Устав)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жетекчи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катары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дайындалгандыгы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чечимдин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көчүрмөсү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850467" w:rsidRPr="00FE78F4" w14:paraId="1A33748F" w14:textId="77777777" w:rsidTr="00CE3E81">
        <w:tc>
          <w:tcPr>
            <w:tcW w:w="2335" w:type="dxa"/>
            <w:vMerge/>
          </w:tcPr>
          <w:p w14:paraId="5D0CFAA0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5F7B04E" w14:textId="023DD7FE" w:rsidR="00850467" w:rsidRPr="00650DA5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төлөмдөрү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камсыздандыруу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төгүмдөрү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карыздар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жок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акыркы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отчеттук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күнгө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карата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маалымкат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</w:tc>
      </w:tr>
      <w:tr w:rsidR="00850467" w:rsidRPr="00FE78F4" w14:paraId="5530701C" w14:textId="77777777" w:rsidTr="00850467">
        <w:trPr>
          <w:trHeight w:val="2456"/>
        </w:trPr>
        <w:tc>
          <w:tcPr>
            <w:tcW w:w="2335" w:type="dxa"/>
            <w:vMerge/>
          </w:tcPr>
          <w:p w14:paraId="3AE4554F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7B497264" w14:textId="278AE241" w:rsidR="00850467" w:rsidRPr="00650DA5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2023–2024-жылдар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үчүн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каржылык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отчеттордун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сканерленген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көчүрмөлөрү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:</w:t>
            </w:r>
          </w:p>
          <w:p w14:paraId="4BB65239" w14:textId="18AF3B0B" w:rsidR="00850467" w:rsidRPr="00650DA5" w:rsidRDefault="00850467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Бухгалтер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ky-KG" w:eastAsia="zh-CN"/>
              </w:rPr>
              <w:t>дик</w:t>
            </w:r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баланс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</w:p>
          <w:p w14:paraId="2C7D4420" w14:textId="50251A72" w:rsidR="00850467" w:rsidRPr="00650DA5" w:rsidRDefault="00850467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Киреше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чыгаша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отчет;</w:t>
            </w:r>
          </w:p>
          <w:p w14:paraId="5CAB5D49" w14:textId="48A9159C" w:rsidR="00850467" w:rsidRPr="00650DA5" w:rsidRDefault="00850467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Акча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каражаттарынын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кыймылы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отчет;</w:t>
            </w:r>
          </w:p>
          <w:p w14:paraId="3526954F" w14:textId="4111A648" w:rsidR="00850467" w:rsidRPr="00650DA5" w:rsidRDefault="00850467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Капиталдагы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өзгөрүүлөр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отчет.</w:t>
            </w:r>
          </w:p>
          <w:p w14:paraId="64A97D15" w14:textId="2F9499E7" w:rsidR="00850467" w:rsidRPr="00650DA5" w:rsidRDefault="00850467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Же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болбосо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2023–2024-жылдар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үчүн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Бирдиктүү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Салык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Декларациясы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. </w:t>
            </w:r>
          </w:p>
        </w:tc>
      </w:tr>
      <w:tr w:rsidR="00850467" w:rsidRPr="00FE78F4" w14:paraId="42BD9BD5" w14:textId="77777777" w:rsidTr="00CE3E81">
        <w:tc>
          <w:tcPr>
            <w:tcW w:w="2335" w:type="dxa"/>
            <w:vMerge/>
          </w:tcPr>
          <w:p w14:paraId="518CF517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27A36745" w14:textId="764A0CBC" w:rsidR="00850467" w:rsidRPr="00B9187D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Мурдагы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келишимдерди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аткаруу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сунуштар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B9187D">
              <w:rPr>
                <w:rFonts w:ascii="Times New Roman" w:eastAsia="Times New Roman" w:hAnsi="Times New Roman" w:cs="Times New Roman"/>
                <w:lang w:val="ru-RU" w:eastAsia="zh-CN"/>
              </w:rPr>
              <w:t>пикирлер</w:t>
            </w:r>
            <w:proofErr w:type="spellEnd"/>
          </w:p>
        </w:tc>
      </w:tr>
      <w:tr w:rsidR="00850467" w:rsidRPr="00B31416" w14:paraId="1A79B212" w14:textId="77777777" w:rsidTr="00CE3E81">
        <w:tc>
          <w:tcPr>
            <w:tcW w:w="2335" w:type="dxa"/>
            <w:vMerge/>
          </w:tcPr>
          <w:p w14:paraId="41ED20F8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411695B2" w14:textId="5A244BDC" w:rsidR="00850467" w:rsidRPr="00B9187D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Ачык-айкындуулук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декларациясы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850467" w:rsidRPr="00B31416" w14:paraId="31FF9D3D" w14:textId="77777777" w:rsidTr="00CE3E81">
        <w:tc>
          <w:tcPr>
            <w:tcW w:w="2335" w:type="dxa"/>
            <w:vMerge/>
          </w:tcPr>
          <w:p w14:paraId="51C575B5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F41950C" w14:textId="543268C2" w:rsidR="00850467" w:rsidRPr="00B9187D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Конкурстук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арызды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кепилдеген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декларация</w:t>
            </w:r>
            <w:proofErr w:type="spellEnd"/>
            <w:r w:rsidRPr="00133D47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850467" w:rsidRPr="00FE78F4" w14:paraId="4B351B06" w14:textId="77777777" w:rsidTr="00CE3E81">
        <w:tc>
          <w:tcPr>
            <w:tcW w:w="2335" w:type="dxa"/>
            <w:vMerge/>
          </w:tcPr>
          <w:p w14:paraId="5633AC66" w14:textId="77777777" w:rsidR="00850467" w:rsidRPr="00650DA5" w:rsidRDefault="00850467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769A6EA" w14:textId="2206E4E4" w:rsidR="00850467" w:rsidRPr="00A83745" w:rsidRDefault="00850467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Салык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төлөмдөрү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мамлекеттик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органдарга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социалдык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төлөмдөр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карыздын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жоктугу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тууралуу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акыркы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отчеттук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датага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карата </w:t>
            </w:r>
            <w:proofErr w:type="spellStart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маалымкат</w:t>
            </w:r>
            <w:proofErr w:type="spellEnd"/>
            <w:r w:rsidRPr="00A83745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</w:tc>
      </w:tr>
      <w:tr w:rsidR="00241099" w:rsidRPr="00FE78F4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72600C77" w14:textId="734F650B" w:rsidR="0047051A" w:rsidRPr="0047051A" w:rsidRDefault="0047051A" w:rsidP="0047051A">
            <w:pPr>
              <w:pStyle w:val="a7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Квалификациялык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талаптардын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баарына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жооп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берген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документтердин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толук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топтомун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тапшырган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биринчи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этаптан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өткөн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деп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эсептелет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. </w:t>
            </w:r>
          </w:p>
          <w:p w14:paraId="69CB2A9D" w14:textId="72B31F43" w:rsidR="0047051A" w:rsidRPr="0047051A" w:rsidRDefault="0047051A" w:rsidP="0047051A">
            <w:pPr>
              <w:pStyle w:val="a7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тапшырмага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бардык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ырастоочу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документтерди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берүүгө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милдеттүү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. </w:t>
            </w:r>
          </w:p>
          <w:p w14:paraId="322EACC4" w14:textId="13463C02" w:rsidR="0047051A" w:rsidRPr="0047051A" w:rsidRDefault="0047051A" w:rsidP="0047051A">
            <w:pPr>
              <w:pStyle w:val="a7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Келишимдин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аткарылышын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камсыздоо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(ГОИД) –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конкурстук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документацияда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каралгандай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конкурстун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жеңүүчүсү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тарабынан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Декларация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түрүндө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тапшырылат</w:t>
            </w:r>
            <w:proofErr w:type="spellEnd"/>
            <w:r w:rsidRPr="0047051A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  <w:p w14:paraId="60DDC0AD" w14:textId="5E88BA94" w:rsidR="00152993" w:rsidRPr="001957C2" w:rsidRDefault="00152993" w:rsidP="001957C2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</w:p>
        </w:tc>
      </w:tr>
      <w:tr w:rsidR="000614A4" w:rsidRPr="00FE78F4" w14:paraId="0CC641A3" w14:textId="77777777" w:rsidTr="00CE3E81">
        <w:tc>
          <w:tcPr>
            <w:tcW w:w="2335" w:type="dxa"/>
          </w:tcPr>
          <w:p w14:paraId="3ABDCA13" w14:textId="77777777" w:rsidR="007A7440" w:rsidRPr="00E924FA" w:rsidRDefault="007A7440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rStyle w:val="af"/>
                <w:kern w:val="2"/>
                <w:lang w:val="ru-RU"/>
                <w14:ligatures w14:val="standardContextual"/>
              </w:rPr>
            </w:pPr>
          </w:p>
          <w:p w14:paraId="0D236FDC" w14:textId="53F6B655" w:rsidR="000614A4" w:rsidRPr="00650DA5" w:rsidRDefault="0073084D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>Финансылык</w:t>
            </w:r>
            <w:proofErr w:type="spellEnd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 xml:space="preserve"> </w:t>
            </w:r>
            <w:proofErr w:type="spellStart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>сунушту</w:t>
            </w:r>
            <w:proofErr w:type="spellEnd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 xml:space="preserve"> </w:t>
            </w:r>
            <w:proofErr w:type="spellStart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>тапшыруу</w:t>
            </w:r>
            <w:proofErr w:type="spellEnd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 xml:space="preserve"> </w:t>
            </w:r>
            <w:proofErr w:type="spellStart"/>
            <w:r w:rsidRPr="00A40B7F">
              <w:rPr>
                <w:rStyle w:val="af"/>
                <w:kern w:val="2"/>
                <w:lang w:val="ru-RU"/>
                <w14:ligatures w14:val="standardContextual"/>
              </w:rPr>
              <w:t>тартиби</w:t>
            </w:r>
            <w:proofErr w:type="spellEnd"/>
          </w:p>
        </w:tc>
        <w:tc>
          <w:tcPr>
            <w:tcW w:w="7344" w:type="dxa"/>
          </w:tcPr>
          <w:p w14:paraId="11C6C3D1" w14:textId="70AECCFB" w:rsidR="00A40B7F" w:rsidRPr="00A40B7F" w:rsidRDefault="00A40B7F" w:rsidP="00A40B7F">
            <w:pPr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</w:pPr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2-Этап: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Финансылык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бөлүк</w:t>
            </w:r>
            <w:proofErr w:type="spellEnd"/>
          </w:p>
          <w:p w14:paraId="1152E58C" w14:textId="2E4755E5" w:rsidR="00A40B7F" w:rsidRPr="00FF63BA" w:rsidRDefault="00A40B7F" w:rsidP="00A40B7F">
            <w:pPr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</w:pP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Каттын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темасында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көрсөтүлүшү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керек:</w:t>
            </w:r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br/>
            </w:r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«Горная техника _ Финансовые документы</w:t>
            </w:r>
            <w:r w:rsidR="00FF63BA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»</w:t>
            </w:r>
          </w:p>
          <w:p w14:paraId="3F404A40" w14:textId="77777777" w:rsidR="00C2455C" w:rsidRPr="009C6449" w:rsidRDefault="00C2455C" w:rsidP="00A40B7F">
            <w:pPr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</w:pPr>
          </w:p>
          <w:p w14:paraId="1B72DE0A" w14:textId="77777777" w:rsidR="00C2455C" w:rsidRPr="009C6449" w:rsidRDefault="00A40B7F" w:rsidP="00A40B7F">
            <w:pPr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</w:pP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Каттын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мазмуну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парол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менен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шифрлениши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керек. Пароль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биринчи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этаптан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өткөн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учурда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катышуучудан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суралат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b/>
                <w:bCs/>
                <w:lang w:val="ru-RU" w:eastAsia="zh-CN"/>
              </w:rPr>
              <w:t>.</w:t>
            </w:r>
          </w:p>
          <w:p w14:paraId="343CDD50" w14:textId="206D4814" w:rsidR="00A40B7F" w:rsidRPr="00A40B7F" w:rsidRDefault="00A40B7F" w:rsidP="00C2455C">
            <w:pPr>
              <w:ind w:left="66" w:hanging="66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br/>
              <w:t xml:space="preserve">•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Катышуучунун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баа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сунушу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чакыруудагы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№2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тиркемеге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катуу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түрдө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толтурулат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br/>
              <w:t xml:space="preserve">•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Эгерде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баа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сунушун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№2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тиркемеде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көрсөтүлгөн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формага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эмес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жөнөтсө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анын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арызы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четке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кагылат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br/>
              <w:t xml:space="preserve">•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Жеңүүчү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баа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/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сапат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/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кызмат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көрсөтүү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мөөнөтү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эң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жакшы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шарттарды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сунуштаган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техникалык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тапшырма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талаптарына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арыз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берген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деп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эсептелет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br/>
              <w:t xml:space="preserve">•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Катышуучу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көрсөткөн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иштердин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наркы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бардык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чыгымдарды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камтышы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керек,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анын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ичинде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салыктар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алымдар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жыйымдар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Кыргыз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Республикасынын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мыйзамдарына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ылайык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алынуучу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башка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төлөмдөр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ошондой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эле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келишимдик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милдеттенмелерди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аткаруу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менен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байланышкан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кошумча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чыгымдар</w:t>
            </w:r>
            <w:proofErr w:type="spellEnd"/>
            <w:r w:rsidRPr="00A40B7F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  <w:p w14:paraId="1E031B69" w14:textId="7A996BBA" w:rsidR="00A40B7F" w:rsidRPr="00A40B7F" w:rsidRDefault="00C2455C" w:rsidP="00C2455C">
            <w:pPr>
              <w:ind w:left="66" w:hanging="66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C2455C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Эгерде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финансылык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/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коммерциялык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сунуш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паролсуз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же</w:t>
            </w:r>
            <w:r w:rsidRPr="00C2455C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квалификациялык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документтер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менен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кошо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берилсе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,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сатып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алуучу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уюмдун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конкурс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комиссиясы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маалыматтын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сакталуусуна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жоопкерчилик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албайт</w:t>
            </w:r>
            <w:proofErr w:type="spellEnd"/>
            <w:r w:rsidR="00A40B7F" w:rsidRPr="00A40B7F">
              <w:rPr>
                <w:rFonts w:ascii="Times New Roman" w:eastAsia="Times New Roman" w:hAnsi="Times New Roman" w:cs="Times New Roman"/>
                <w:lang w:val="ru-RU" w:eastAsia="zh-CN"/>
              </w:rPr>
              <w:t>.</w:t>
            </w:r>
          </w:p>
          <w:p w14:paraId="2386FDE0" w14:textId="77777777" w:rsidR="000614A4" w:rsidRPr="00A40B7F" w:rsidRDefault="000614A4" w:rsidP="001957C2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</w:p>
        </w:tc>
      </w:tr>
      <w:tr w:rsidR="00C2455C" w:rsidRPr="008F440B" w14:paraId="303EC35C" w14:textId="77777777" w:rsidTr="00CE3E81">
        <w:tc>
          <w:tcPr>
            <w:tcW w:w="2335" w:type="dxa"/>
          </w:tcPr>
          <w:p w14:paraId="77407246" w14:textId="034FA3C9" w:rsidR="00C2455C" w:rsidRDefault="008F440B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rStyle w:val="af"/>
                <w:kern w:val="2"/>
                <w14:ligatures w14:val="standardContextual"/>
              </w:rPr>
            </w:pPr>
            <w:proofErr w:type="spellStart"/>
            <w:r w:rsidRPr="008F440B">
              <w:rPr>
                <w:b/>
                <w:bCs/>
                <w:kern w:val="2"/>
                <w14:ligatures w14:val="standardContextual"/>
              </w:rPr>
              <w:t>Бааларды</w:t>
            </w:r>
            <w:proofErr w:type="spellEnd"/>
            <w:r w:rsidRPr="008F440B">
              <w:rPr>
                <w:b/>
                <w:bCs/>
                <w:kern w:val="2"/>
                <w14:ligatures w14:val="standardContextual"/>
              </w:rPr>
              <w:t xml:space="preserve"> </w:t>
            </w:r>
            <w:proofErr w:type="spellStart"/>
            <w:r w:rsidRPr="008F440B">
              <w:rPr>
                <w:b/>
                <w:bCs/>
                <w:kern w:val="2"/>
                <w14:ligatures w14:val="standardContextual"/>
              </w:rPr>
              <w:t>көрсөтүү</w:t>
            </w:r>
            <w:proofErr w:type="spellEnd"/>
            <w:r w:rsidRPr="008F440B">
              <w:rPr>
                <w:b/>
                <w:bCs/>
                <w:kern w:val="2"/>
                <w14:ligatures w14:val="standardContextual"/>
              </w:rPr>
              <w:t xml:space="preserve"> </w:t>
            </w:r>
            <w:proofErr w:type="spellStart"/>
            <w:r w:rsidRPr="008F440B">
              <w:rPr>
                <w:b/>
                <w:bCs/>
                <w:kern w:val="2"/>
                <w14:ligatures w14:val="standardContextual"/>
              </w:rPr>
              <w:t>талаптары</w:t>
            </w:r>
            <w:proofErr w:type="spellEnd"/>
            <w:r w:rsidRPr="008F440B">
              <w:rPr>
                <w:b/>
                <w:bCs/>
                <w:kern w:val="2"/>
                <w14:ligatures w14:val="standardContextual"/>
              </w:rPr>
              <w:t>:</w:t>
            </w:r>
          </w:p>
        </w:tc>
        <w:tc>
          <w:tcPr>
            <w:tcW w:w="7344" w:type="dxa"/>
          </w:tcPr>
          <w:p w14:paraId="7E6CD545" w14:textId="1CCAEB1E" w:rsidR="00C2455C" w:rsidRPr="008F440B" w:rsidRDefault="008F440B" w:rsidP="00A40B7F">
            <w:pP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Кызмат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көрсөтүү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боюнча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бааларды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коммерциялык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сунуш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түрүндө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берүү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керек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.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Баалар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«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баары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камтылган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»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принциби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менен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эсептелет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: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Кызмат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көрсөтүү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наркы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салыктар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милдеттүү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төлөмдөр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жабдууларды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мобилизациялоо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демобилизациялоо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жабдууларды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амортизациялоо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устат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автослесардын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туруктуу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иши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жабдууларды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эксплуатациялоо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айлык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акы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+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командировкалык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жана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ар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кандай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кошумча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төлөмдөр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•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үстөк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чыгымдар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, </w:t>
            </w:r>
            <w:proofErr w:type="spellStart"/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пайда</w:t>
            </w:r>
            <w:proofErr w:type="spellEnd"/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ж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  <w:r w:rsidRPr="008F440B">
              <w:rPr>
                <w:rFonts w:ascii="Times New Roman" w:eastAsia="Times New Roman" w:hAnsi="Times New Roman" w:cs="Times New Roman"/>
                <w:lang w:val="ru-RU" w:eastAsia="zh-CN"/>
              </w:rPr>
              <w:t>б</w:t>
            </w:r>
            <w:r w:rsidRPr="008F440B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</w:tr>
      <w:tr w:rsidR="0089095C" w:rsidRPr="00A96EEF" w14:paraId="3DDCD04F" w14:textId="77777777" w:rsidTr="00A60A18">
        <w:tc>
          <w:tcPr>
            <w:tcW w:w="9679" w:type="dxa"/>
            <w:gridSpan w:val="2"/>
          </w:tcPr>
          <w:p w14:paraId="129D76A2" w14:textId="20B1C440" w:rsidR="0089095C" w:rsidRPr="00A96EEF" w:rsidRDefault="00A96EE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</w:rPr>
            </w:pPr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Заказ</w:t>
            </w:r>
            <w:r w:rsidR="001F483F"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="001F483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берүүчү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каалаган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сунушту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кабыл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алууга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же</w:t>
            </w:r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четке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кагууга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,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ошондой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эле</w:t>
            </w:r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келишимди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берүү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алдында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конкурсту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каалаган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убакта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жокко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чыгарууга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укуктуу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жана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катышуучулар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алдында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эч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кандай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милдеттенме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 xml:space="preserve"> </w:t>
            </w:r>
            <w:proofErr w:type="spellStart"/>
            <w:r w:rsidRPr="00A96EEF">
              <w:rPr>
                <w:rFonts w:eastAsia="Times New Roman"/>
                <w:kern w:val="2"/>
                <w:lang w:val="ru-RU" w:eastAsia="zh-CN"/>
                <w14:ligatures w14:val="standardContextual"/>
              </w:rPr>
              <w:t>албайт</w:t>
            </w:r>
            <w:proofErr w:type="spellEnd"/>
            <w:r w:rsidRPr="001F483F">
              <w:rPr>
                <w:rFonts w:eastAsia="Times New Roman"/>
                <w:kern w:val="2"/>
                <w:lang w:eastAsia="zh-CN"/>
                <w14:ligatures w14:val="standardContextual"/>
              </w:rPr>
              <w:t>.</w:t>
            </w:r>
          </w:p>
        </w:tc>
      </w:tr>
      <w:tr w:rsidR="0089095C" w:rsidRPr="00FE78F4" w14:paraId="7F922E09" w14:textId="77777777" w:rsidTr="004B7E34">
        <w:tc>
          <w:tcPr>
            <w:tcW w:w="9679" w:type="dxa"/>
            <w:gridSpan w:val="2"/>
          </w:tcPr>
          <w:p w14:paraId="21B0329B" w14:textId="6E5E318E" w:rsidR="0089095C" w:rsidRPr="006C0139" w:rsidRDefault="006C013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C0139">
              <w:rPr>
                <w:lang w:val="ru-RU"/>
              </w:rPr>
              <w:t>Сунуш</w:t>
            </w:r>
            <w:proofErr w:type="spellEnd"/>
            <w:r w:rsidRPr="006C0139">
              <w:rPr>
                <w:lang w:val="ru-RU"/>
              </w:rPr>
              <w:t xml:space="preserve"> </w:t>
            </w:r>
            <w:proofErr w:type="spellStart"/>
            <w:r w:rsidRPr="006C0139">
              <w:rPr>
                <w:lang w:val="ru-RU"/>
              </w:rPr>
              <w:t>катышуучунун</w:t>
            </w:r>
            <w:proofErr w:type="spellEnd"/>
            <w:r w:rsidRPr="006C0139">
              <w:rPr>
                <w:lang w:val="ru-RU"/>
              </w:rPr>
              <w:t xml:space="preserve"> </w:t>
            </w:r>
            <w:proofErr w:type="spellStart"/>
            <w:r w:rsidRPr="006C0139">
              <w:rPr>
                <w:lang w:val="ru-RU"/>
              </w:rPr>
              <w:t>расмий</w:t>
            </w:r>
            <w:proofErr w:type="spellEnd"/>
            <w:r w:rsidRPr="006C0139">
              <w:rPr>
                <w:lang w:val="ru-RU"/>
              </w:rPr>
              <w:t xml:space="preserve"> </w:t>
            </w:r>
            <w:proofErr w:type="spellStart"/>
            <w:r w:rsidRPr="006C0139">
              <w:rPr>
                <w:lang w:val="ru-RU"/>
              </w:rPr>
              <w:t>бланкында</w:t>
            </w:r>
            <w:proofErr w:type="spellEnd"/>
            <w:r w:rsidRPr="006C0139">
              <w:rPr>
                <w:lang w:val="ru-RU"/>
              </w:rPr>
              <w:t xml:space="preserve"> </w:t>
            </w:r>
            <w:proofErr w:type="spellStart"/>
            <w:r w:rsidRPr="006C0139">
              <w:rPr>
                <w:lang w:val="ru-RU"/>
              </w:rPr>
              <w:t>болушу</w:t>
            </w:r>
            <w:proofErr w:type="spellEnd"/>
            <w:r w:rsidRPr="006C0139">
              <w:rPr>
                <w:lang w:val="ru-RU"/>
              </w:rPr>
              <w:t xml:space="preserve"> керек.</w:t>
            </w:r>
          </w:p>
        </w:tc>
      </w:tr>
      <w:tr w:rsidR="0089095C" w:rsidRPr="00FE78F4" w14:paraId="6C07F3C7" w14:textId="77777777" w:rsidTr="00B438C3">
        <w:tc>
          <w:tcPr>
            <w:tcW w:w="9679" w:type="dxa"/>
            <w:gridSpan w:val="2"/>
          </w:tcPr>
          <w:p w14:paraId="3722D02A" w14:textId="77777777" w:rsidR="000619D1" w:rsidRPr="000619D1" w:rsidRDefault="000619D1" w:rsidP="000619D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619D1">
              <w:rPr>
                <w:lang w:val="ru-RU"/>
              </w:rPr>
              <w:t>Көрсөтүлгөн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мөөнөттөн</w:t>
            </w:r>
            <w:proofErr w:type="spellEnd"/>
            <w:r w:rsidRPr="000619D1">
              <w:rPr>
                <w:lang w:val="ru-RU"/>
              </w:rPr>
              <w:t xml:space="preserve"> кеч </w:t>
            </w:r>
            <w:proofErr w:type="spellStart"/>
            <w:r w:rsidRPr="000619D1">
              <w:rPr>
                <w:lang w:val="ru-RU"/>
              </w:rPr>
              <w:t>берилген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сунуштар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кабыл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алынбайт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жана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каралбайт</w:t>
            </w:r>
            <w:proofErr w:type="spellEnd"/>
            <w:r w:rsidRPr="000619D1">
              <w:rPr>
                <w:lang w:val="ru-RU"/>
              </w:rPr>
              <w:t>.</w:t>
            </w:r>
            <w:r w:rsidRPr="000619D1">
              <w:rPr>
                <w:lang w:val="ru-RU"/>
              </w:rPr>
              <w:br/>
            </w:r>
            <w:proofErr w:type="spellStart"/>
            <w:r w:rsidRPr="000619D1">
              <w:rPr>
                <w:lang w:val="ru-RU"/>
              </w:rPr>
              <w:t>Сунушту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берүү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менен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катышуучу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Компаниянын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бардык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талаптарына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макулдугун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билдирет</w:t>
            </w:r>
            <w:proofErr w:type="spellEnd"/>
            <w:r w:rsidRPr="000619D1">
              <w:rPr>
                <w:lang w:val="ru-RU"/>
              </w:rPr>
              <w:t>.</w:t>
            </w:r>
            <w:r w:rsidRPr="000619D1">
              <w:rPr>
                <w:lang w:val="ru-RU"/>
              </w:rPr>
              <w:br/>
              <w:t xml:space="preserve">Ар </w:t>
            </w:r>
            <w:proofErr w:type="spellStart"/>
            <w:r w:rsidRPr="000619D1">
              <w:rPr>
                <w:lang w:val="ru-RU"/>
              </w:rPr>
              <w:t>бир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катышуучу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бир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гана</w:t>
            </w:r>
            <w:proofErr w:type="spellEnd"/>
            <w:r w:rsidRPr="000619D1">
              <w:rPr>
                <w:lang w:val="ru-RU"/>
              </w:rPr>
              <w:t xml:space="preserve"> конкурс </w:t>
            </w:r>
            <w:proofErr w:type="spellStart"/>
            <w:r w:rsidRPr="000619D1">
              <w:rPr>
                <w:lang w:val="ru-RU"/>
              </w:rPr>
              <w:t>сунушун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бере</w:t>
            </w:r>
            <w:proofErr w:type="spellEnd"/>
            <w:r w:rsidRPr="000619D1">
              <w:rPr>
                <w:lang w:val="ru-RU"/>
              </w:rPr>
              <w:t xml:space="preserve"> алат.</w:t>
            </w:r>
            <w:r w:rsidRPr="000619D1">
              <w:rPr>
                <w:lang w:val="ru-RU"/>
              </w:rPr>
              <w:br/>
            </w:r>
            <w:proofErr w:type="spellStart"/>
            <w:r w:rsidRPr="000619D1">
              <w:rPr>
                <w:lang w:val="ru-RU"/>
              </w:rPr>
              <w:t>Сунуштун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жарактуулук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мөөнөтү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кеминде</w:t>
            </w:r>
            <w:proofErr w:type="spellEnd"/>
            <w:r w:rsidRPr="000619D1">
              <w:rPr>
                <w:lang w:val="ru-RU"/>
              </w:rPr>
              <w:t xml:space="preserve"> 60 </w:t>
            </w:r>
            <w:proofErr w:type="spellStart"/>
            <w:r w:rsidRPr="000619D1">
              <w:rPr>
                <w:lang w:val="ru-RU"/>
              </w:rPr>
              <w:t>календардык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күн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болушу</w:t>
            </w:r>
            <w:proofErr w:type="spellEnd"/>
            <w:r w:rsidRPr="000619D1">
              <w:rPr>
                <w:lang w:val="ru-RU"/>
              </w:rPr>
              <w:t xml:space="preserve"> керек.</w:t>
            </w:r>
            <w:r w:rsidRPr="000619D1">
              <w:rPr>
                <w:lang w:val="ru-RU"/>
              </w:rPr>
              <w:br/>
            </w:r>
            <w:proofErr w:type="spellStart"/>
            <w:r w:rsidRPr="000619D1">
              <w:rPr>
                <w:lang w:val="ru-RU"/>
              </w:rPr>
              <w:t>Жарактуулук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мөөнөтүндө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сунушту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өзгөртүүгө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жол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берилбейт</w:t>
            </w:r>
            <w:proofErr w:type="spellEnd"/>
            <w:r w:rsidRPr="000619D1">
              <w:rPr>
                <w:lang w:val="ru-RU"/>
              </w:rPr>
              <w:t>.</w:t>
            </w:r>
          </w:p>
          <w:p w14:paraId="4D98A177" w14:textId="77777777" w:rsidR="000619D1" w:rsidRPr="000619D1" w:rsidRDefault="000619D1" w:rsidP="000619D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619D1">
              <w:rPr>
                <w:lang w:val="ru-RU"/>
              </w:rPr>
              <w:t>Кызмат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көрсөтүү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келишиминин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долбоору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таанышуу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үчүн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берилет</w:t>
            </w:r>
            <w:proofErr w:type="spellEnd"/>
            <w:r w:rsidRPr="000619D1">
              <w:rPr>
                <w:lang w:val="ru-RU"/>
              </w:rPr>
              <w:t xml:space="preserve">. </w:t>
            </w:r>
            <w:proofErr w:type="spellStart"/>
            <w:r w:rsidRPr="000619D1">
              <w:rPr>
                <w:lang w:val="ru-RU"/>
              </w:rPr>
              <w:t>Бул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долбоор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акыркы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эмес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жана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конкурстун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жыйынтыгына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жараша</w:t>
            </w:r>
            <w:proofErr w:type="spellEnd"/>
            <w:r w:rsidRPr="000619D1">
              <w:rPr>
                <w:lang w:val="ru-RU"/>
              </w:rPr>
              <w:t xml:space="preserve"> </w:t>
            </w:r>
            <w:proofErr w:type="spellStart"/>
            <w:r w:rsidRPr="000619D1">
              <w:rPr>
                <w:lang w:val="ru-RU"/>
              </w:rPr>
              <w:t>өзгөртүлөт</w:t>
            </w:r>
            <w:proofErr w:type="spellEnd"/>
            <w:r w:rsidRPr="000619D1">
              <w:rPr>
                <w:lang w:val="ru-RU"/>
              </w:rPr>
              <w:t>.</w:t>
            </w:r>
          </w:p>
          <w:p w14:paraId="4BF0B2CB" w14:textId="4A9092EA" w:rsidR="00241099" w:rsidRPr="009C6449" w:rsidRDefault="0024109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</w:p>
        </w:tc>
      </w:tr>
      <w:tr w:rsidR="000619D1" w:rsidRPr="00FE78F4" w14:paraId="28F0CA8E" w14:textId="77777777" w:rsidTr="00B438C3">
        <w:tc>
          <w:tcPr>
            <w:tcW w:w="9679" w:type="dxa"/>
            <w:gridSpan w:val="2"/>
          </w:tcPr>
          <w:p w14:paraId="7C38C52A" w14:textId="13E4CA72" w:rsidR="000619D1" w:rsidRPr="009C6449" w:rsidRDefault="002D48A1" w:rsidP="000619D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2D48A1">
              <w:rPr>
                <w:lang w:val="ru-RU"/>
              </w:rPr>
              <w:t>Конкурс</w:t>
            </w:r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боюнча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бардык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суроолор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жана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түшүндүрмө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берүү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өтүнүчтөрү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сунушту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тапшыруу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мөөнөтү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бүткөнгө</w:t>
            </w:r>
            <w:proofErr w:type="spellEnd"/>
            <w:r w:rsidRPr="009C6449">
              <w:rPr>
                <w:lang w:val="ru-RU"/>
              </w:rPr>
              <w:t xml:space="preserve"> 3 </w:t>
            </w:r>
            <w:proofErr w:type="spellStart"/>
            <w:r w:rsidRPr="002D48A1">
              <w:rPr>
                <w:lang w:val="ru-RU"/>
              </w:rPr>
              <w:t>календардык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күн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калганда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төмөнкү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электрондук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дарекке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2D48A1">
              <w:rPr>
                <w:lang w:val="ru-RU"/>
              </w:rPr>
              <w:t>жөнөтүлүшү</w:t>
            </w:r>
            <w:proofErr w:type="spellEnd"/>
            <w:r w:rsidRPr="009C6449">
              <w:rPr>
                <w:lang w:val="ru-RU"/>
              </w:rPr>
              <w:t xml:space="preserve"> </w:t>
            </w:r>
            <w:r w:rsidRPr="002D48A1">
              <w:rPr>
                <w:lang w:val="ru-RU"/>
              </w:rPr>
              <w:t>керек</w:t>
            </w:r>
            <w:r w:rsidRPr="009C6449">
              <w:rPr>
                <w:lang w:val="ru-RU"/>
              </w:rPr>
              <w:t xml:space="preserve">: </w:t>
            </w:r>
            <w:proofErr w:type="spellStart"/>
            <w:r w:rsidRPr="00957208">
              <w:rPr>
                <w:rStyle w:val="af0"/>
                <w:color w:val="467886" w:themeColor="hyperlink"/>
                <w:kern w:val="2"/>
                <w14:ligatures w14:val="standardContextual"/>
              </w:rPr>
              <w:t>adilet</w:t>
            </w:r>
            <w:proofErr w:type="spellEnd"/>
            <w:r w:rsidRPr="009C6449">
              <w:rPr>
                <w:rStyle w:val="af0"/>
                <w:color w:val="467886" w:themeColor="hyperlink"/>
                <w:kern w:val="2"/>
                <w:lang w:val="ru-RU"/>
                <w14:ligatures w14:val="standardContextual"/>
              </w:rPr>
              <w:t>.</w:t>
            </w:r>
            <w:proofErr w:type="spellStart"/>
            <w:r w:rsidRPr="00957208">
              <w:rPr>
                <w:rStyle w:val="af0"/>
                <w:color w:val="467886" w:themeColor="hyperlink"/>
                <w:kern w:val="2"/>
                <w14:ligatures w14:val="standardContextual"/>
              </w:rPr>
              <w:t>turganbaev</w:t>
            </w:r>
            <w:proofErr w:type="spellEnd"/>
            <w:r w:rsidRPr="009C6449">
              <w:rPr>
                <w:rStyle w:val="af0"/>
                <w:color w:val="467886" w:themeColor="hyperlink"/>
                <w:kern w:val="2"/>
                <w:lang w:val="ru-RU"/>
                <w14:ligatures w14:val="standardContextual"/>
              </w:rPr>
              <w:t>@</w:t>
            </w:r>
            <w:proofErr w:type="spellStart"/>
            <w:r w:rsidRPr="00957208">
              <w:rPr>
                <w:rStyle w:val="af0"/>
                <w:color w:val="467886" w:themeColor="hyperlink"/>
                <w:kern w:val="2"/>
                <w14:ligatures w14:val="standardContextual"/>
              </w:rPr>
              <w:t>kumtor</w:t>
            </w:r>
            <w:proofErr w:type="spellEnd"/>
            <w:r w:rsidRPr="009C6449">
              <w:rPr>
                <w:rStyle w:val="af0"/>
                <w:color w:val="467886" w:themeColor="hyperlink"/>
                <w:kern w:val="2"/>
                <w:lang w:val="ru-RU"/>
                <w14:ligatures w14:val="standardContextual"/>
              </w:rPr>
              <w:t>.</w:t>
            </w:r>
            <w:r w:rsidRPr="00957208">
              <w:rPr>
                <w:rStyle w:val="af0"/>
                <w:color w:val="467886" w:themeColor="hyperlink"/>
                <w:kern w:val="2"/>
                <w14:ligatures w14:val="standardContextual"/>
              </w:rPr>
              <w:t>kg</w:t>
            </w:r>
          </w:p>
        </w:tc>
      </w:tr>
      <w:tr w:rsidR="00957208" w:rsidRPr="00FE78F4" w14:paraId="088DFFDB" w14:textId="77777777" w:rsidTr="00B438C3">
        <w:tc>
          <w:tcPr>
            <w:tcW w:w="9679" w:type="dxa"/>
            <w:gridSpan w:val="2"/>
          </w:tcPr>
          <w:p w14:paraId="1B257F36" w14:textId="09FE210B" w:rsidR="00957208" w:rsidRPr="009C6449" w:rsidRDefault="000E2A2C" w:rsidP="000619D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9C6449">
              <w:rPr>
                <w:lang w:val="ru-RU"/>
              </w:rPr>
              <w:t>Келишим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биринчи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жана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экинчи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этаптан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өткөн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жана</w:t>
            </w:r>
            <w:proofErr w:type="spellEnd"/>
            <w:r w:rsidRPr="009C6449">
              <w:rPr>
                <w:lang w:val="ru-RU"/>
              </w:rPr>
              <w:t xml:space="preserve"> </w:t>
            </w:r>
            <w:proofErr w:type="spellStart"/>
            <w:r w:rsidRPr="009C6449">
              <w:rPr>
                <w:lang w:val="ru-RU"/>
              </w:rPr>
              <w:t>эң</w:t>
            </w:r>
            <w:proofErr w:type="spellEnd"/>
            <w:r w:rsidRPr="009C6449">
              <w:rPr>
                <w:lang w:val="ru-RU"/>
              </w:rPr>
              <w:t xml:space="preserve"> төмөн бааны сунуштаган катышуучуга берилет.</w:t>
            </w:r>
          </w:p>
        </w:tc>
      </w:tr>
    </w:tbl>
    <w:p w14:paraId="78F39957" w14:textId="14861DCF" w:rsidR="00992E77" w:rsidRPr="00650DA5" w:rsidRDefault="008A1F19" w:rsidP="00D15809">
      <w:pPr>
        <w:spacing w:after="0"/>
        <w:ind w:left="27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0AFC255C" w14:textId="2315266F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</w:rPr>
        <w:t>техникалык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тапшырма</w:t>
      </w:r>
      <w:proofErr w:type="spellEnd"/>
      <w:r w:rsidRPr="00D15809">
        <w:rPr>
          <w:rFonts w:ascii="Times New Roman" w:hAnsi="Times New Roman" w:cs="Times New Roman"/>
        </w:rPr>
        <w:t>;</w:t>
      </w:r>
    </w:p>
    <w:p w14:paraId="0631FA1D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</w:rPr>
        <w:t>Ачык-айкындуулук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декларациясы</w:t>
      </w:r>
      <w:proofErr w:type="spellEnd"/>
      <w:r w:rsidRPr="00D15809">
        <w:rPr>
          <w:rFonts w:ascii="Times New Roman" w:hAnsi="Times New Roman" w:cs="Times New Roman"/>
        </w:rPr>
        <w:t>;</w:t>
      </w:r>
    </w:p>
    <w:p w14:paraId="4654ED25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</w:rPr>
        <w:t>Конкурстук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арызды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кепилдеген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декларация</w:t>
      </w:r>
      <w:proofErr w:type="spellEnd"/>
      <w:r w:rsidRPr="00D15809">
        <w:rPr>
          <w:rFonts w:ascii="Times New Roman" w:hAnsi="Times New Roman" w:cs="Times New Roman"/>
        </w:rPr>
        <w:t>;</w:t>
      </w:r>
    </w:p>
    <w:p w14:paraId="431A90A3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</w:rPr>
        <w:t>Келишимди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аткарууну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кепилдеген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декларация</w:t>
      </w:r>
      <w:proofErr w:type="spellEnd"/>
      <w:r w:rsidRPr="00D15809">
        <w:rPr>
          <w:rFonts w:ascii="Times New Roman" w:hAnsi="Times New Roman" w:cs="Times New Roman"/>
        </w:rPr>
        <w:t>;</w:t>
      </w:r>
    </w:p>
    <w:p w14:paraId="6D2BA224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  <w:lang w:val="ru-RU"/>
        </w:rPr>
      </w:pPr>
      <w:proofErr w:type="spellStart"/>
      <w:r w:rsidRPr="00D15809">
        <w:rPr>
          <w:rFonts w:ascii="Times New Roman" w:hAnsi="Times New Roman" w:cs="Times New Roman"/>
          <w:lang w:val="ru-RU"/>
        </w:rPr>
        <w:t>Чакырууга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тиркеме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№1 (</w:t>
      </w:r>
      <w:proofErr w:type="spellStart"/>
      <w:r w:rsidRPr="00D15809">
        <w:rPr>
          <w:rFonts w:ascii="Times New Roman" w:hAnsi="Times New Roman" w:cs="Times New Roman"/>
          <w:lang w:val="ru-RU"/>
        </w:rPr>
        <w:t>техникалык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жана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талаптар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боюнча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маалымат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формасы</w:t>
      </w:r>
      <w:proofErr w:type="spellEnd"/>
      <w:r w:rsidRPr="00D15809">
        <w:rPr>
          <w:rFonts w:ascii="Times New Roman" w:hAnsi="Times New Roman" w:cs="Times New Roman"/>
          <w:lang w:val="ru-RU"/>
        </w:rPr>
        <w:t>);</w:t>
      </w:r>
    </w:p>
    <w:p w14:paraId="3DF8329E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  <w:lang w:val="ru-RU"/>
        </w:rPr>
      </w:pPr>
      <w:proofErr w:type="spellStart"/>
      <w:r w:rsidRPr="00D15809">
        <w:rPr>
          <w:rFonts w:ascii="Times New Roman" w:hAnsi="Times New Roman" w:cs="Times New Roman"/>
          <w:lang w:val="ru-RU"/>
        </w:rPr>
        <w:t>Чакырууга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тиркеме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№2 (</w:t>
      </w:r>
      <w:proofErr w:type="spellStart"/>
      <w:r w:rsidRPr="00D15809">
        <w:rPr>
          <w:rFonts w:ascii="Times New Roman" w:hAnsi="Times New Roman" w:cs="Times New Roman"/>
          <w:lang w:val="ru-RU"/>
        </w:rPr>
        <w:t>баа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формасы</w:t>
      </w:r>
      <w:proofErr w:type="spellEnd"/>
      <w:r w:rsidRPr="00D15809">
        <w:rPr>
          <w:rFonts w:ascii="Times New Roman" w:hAnsi="Times New Roman" w:cs="Times New Roman"/>
          <w:lang w:val="ru-RU"/>
        </w:rPr>
        <w:t>);</w:t>
      </w:r>
    </w:p>
    <w:p w14:paraId="75BAB4D5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  <w:lang w:val="ru-RU"/>
        </w:rPr>
      </w:pPr>
      <w:proofErr w:type="spellStart"/>
      <w:r w:rsidRPr="00D15809">
        <w:rPr>
          <w:rFonts w:ascii="Times New Roman" w:hAnsi="Times New Roman" w:cs="Times New Roman"/>
          <w:lang w:val="ru-RU"/>
        </w:rPr>
        <w:t>Конкурстук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арыздарды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даярдоо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боюнча</w:t>
      </w:r>
      <w:proofErr w:type="spellEnd"/>
      <w:r w:rsidRPr="00D1580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нускама</w:t>
      </w:r>
      <w:proofErr w:type="spellEnd"/>
      <w:r w:rsidRPr="00D15809">
        <w:rPr>
          <w:rFonts w:ascii="Times New Roman" w:hAnsi="Times New Roman" w:cs="Times New Roman"/>
          <w:lang w:val="ru-RU"/>
        </w:rPr>
        <w:t>;</w:t>
      </w:r>
    </w:p>
    <w:p w14:paraId="16B83CA1" w14:textId="77777777" w:rsidR="00D15809" w:rsidRPr="00D1580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</w:rPr>
        <w:t>Типтүү</w:t>
      </w:r>
      <w:proofErr w:type="spellEnd"/>
      <w:r w:rsidRPr="00D1580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</w:rPr>
        <w:t>келишим</w:t>
      </w:r>
      <w:proofErr w:type="spellEnd"/>
      <w:r w:rsidRPr="00D15809">
        <w:rPr>
          <w:rFonts w:ascii="Times New Roman" w:hAnsi="Times New Roman" w:cs="Times New Roman"/>
        </w:rPr>
        <w:t>;</w:t>
      </w:r>
    </w:p>
    <w:p w14:paraId="34FA99AC" w14:textId="611B2B48" w:rsidR="00D15809" w:rsidRPr="009C6449" w:rsidRDefault="00D15809" w:rsidP="00D15809">
      <w:pPr>
        <w:numPr>
          <w:ilvl w:val="0"/>
          <w:numId w:val="7"/>
        </w:numPr>
        <w:spacing w:after="0"/>
        <w:ind w:left="270"/>
        <w:rPr>
          <w:rFonts w:ascii="Times New Roman" w:hAnsi="Times New Roman" w:cs="Times New Roman"/>
        </w:rPr>
      </w:pPr>
      <w:proofErr w:type="spellStart"/>
      <w:r w:rsidRPr="00D15809">
        <w:rPr>
          <w:rFonts w:ascii="Times New Roman" w:hAnsi="Times New Roman" w:cs="Times New Roman"/>
          <w:lang w:val="ru-RU"/>
        </w:rPr>
        <w:t>Техникалык</w:t>
      </w:r>
      <w:proofErr w:type="spellEnd"/>
      <w:r w:rsidRPr="009C644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тапшырмага</w:t>
      </w:r>
      <w:proofErr w:type="spellEnd"/>
      <w:r w:rsidRPr="009C644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ылайык</w:t>
      </w:r>
      <w:proofErr w:type="spellEnd"/>
      <w:r w:rsidRPr="009C6449">
        <w:rPr>
          <w:rFonts w:ascii="Times New Roman" w:hAnsi="Times New Roman" w:cs="Times New Roman"/>
        </w:rPr>
        <w:t xml:space="preserve"> </w:t>
      </w:r>
      <w:r w:rsidRPr="00D15809">
        <w:rPr>
          <w:rFonts w:ascii="Times New Roman" w:hAnsi="Times New Roman" w:cs="Times New Roman"/>
          <w:lang w:val="ru-RU"/>
        </w:rPr>
        <w:t>Заказ</w:t>
      </w:r>
      <w:r w:rsidR="003F68E5" w:rsidRPr="009C6449">
        <w:rPr>
          <w:rFonts w:ascii="Times New Roman" w:hAnsi="Times New Roman" w:cs="Times New Roman"/>
        </w:rPr>
        <w:t xml:space="preserve"> </w:t>
      </w:r>
      <w:proofErr w:type="spellStart"/>
      <w:r w:rsidR="003F68E5">
        <w:rPr>
          <w:rFonts w:ascii="Times New Roman" w:hAnsi="Times New Roman" w:cs="Times New Roman"/>
          <w:lang w:val="ru-RU"/>
        </w:rPr>
        <w:t>бер</w:t>
      </w:r>
      <w:r w:rsidR="002B16D4">
        <w:rPr>
          <w:rFonts w:ascii="Times New Roman" w:hAnsi="Times New Roman" w:cs="Times New Roman"/>
          <w:lang w:val="ru-RU"/>
        </w:rPr>
        <w:t>үүчүнүн</w:t>
      </w:r>
      <w:proofErr w:type="spellEnd"/>
      <w:r w:rsidRPr="009C644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баа</w:t>
      </w:r>
      <w:proofErr w:type="spellEnd"/>
      <w:r w:rsidRPr="009C6449">
        <w:rPr>
          <w:rFonts w:ascii="Times New Roman" w:hAnsi="Times New Roman" w:cs="Times New Roman"/>
        </w:rPr>
        <w:t xml:space="preserve"> </w:t>
      </w:r>
      <w:proofErr w:type="spellStart"/>
      <w:r w:rsidRPr="00D15809">
        <w:rPr>
          <w:rFonts w:ascii="Times New Roman" w:hAnsi="Times New Roman" w:cs="Times New Roman"/>
          <w:lang w:val="ru-RU"/>
        </w:rPr>
        <w:t>таблицасы</w:t>
      </w:r>
      <w:proofErr w:type="spellEnd"/>
      <w:r w:rsidRPr="009C6449">
        <w:rPr>
          <w:rFonts w:ascii="Times New Roman" w:hAnsi="Times New Roman" w:cs="Times New Roman"/>
        </w:rPr>
        <w:t>.</w:t>
      </w:r>
    </w:p>
    <w:p w14:paraId="465EBA0C" w14:textId="3213F3D9" w:rsidR="00024F67" w:rsidRPr="009C6449" w:rsidRDefault="00024F67" w:rsidP="00D15809">
      <w:pPr>
        <w:ind w:left="270"/>
        <w:rPr>
          <w:rFonts w:ascii="Times New Roman" w:hAnsi="Times New Roman" w:cs="Times New Roman"/>
        </w:rPr>
      </w:pPr>
      <w:r w:rsidRPr="009C6449">
        <w:rPr>
          <w:rFonts w:ascii="Times New Roman" w:hAnsi="Times New Roman" w:cs="Times New Roman"/>
        </w:rPr>
        <w:t xml:space="preserve"> </w:t>
      </w:r>
    </w:p>
    <w:sectPr w:rsidR="00024F67" w:rsidRPr="009C6449" w:rsidSect="00CA0C25">
      <w:pgSz w:w="12240" w:h="15840"/>
      <w:pgMar w:top="63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D63A7"/>
    <w:multiLevelType w:val="hybridMultilevel"/>
    <w:tmpl w:val="A3CE9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4354F"/>
    <w:multiLevelType w:val="multilevel"/>
    <w:tmpl w:val="9F680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08E"/>
    <w:multiLevelType w:val="multilevel"/>
    <w:tmpl w:val="43685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AB7837"/>
    <w:multiLevelType w:val="multilevel"/>
    <w:tmpl w:val="5090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01171A"/>
    <w:multiLevelType w:val="hybridMultilevel"/>
    <w:tmpl w:val="1538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C44D5B"/>
    <w:multiLevelType w:val="hybridMultilevel"/>
    <w:tmpl w:val="70B8B18E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8"/>
  </w:num>
  <w:num w:numId="2" w16cid:durableId="1102191634">
    <w:abstractNumId w:val="0"/>
  </w:num>
  <w:num w:numId="3" w16cid:durableId="136773896">
    <w:abstractNumId w:val="3"/>
  </w:num>
  <w:num w:numId="4" w16cid:durableId="961421535">
    <w:abstractNumId w:val="4"/>
  </w:num>
  <w:num w:numId="5" w16cid:durableId="1515606593">
    <w:abstractNumId w:val="10"/>
  </w:num>
  <w:num w:numId="6" w16cid:durableId="1767531748">
    <w:abstractNumId w:val="6"/>
  </w:num>
  <w:num w:numId="7" w16cid:durableId="1309627480">
    <w:abstractNumId w:val="2"/>
  </w:num>
  <w:num w:numId="8" w16cid:durableId="1759255588">
    <w:abstractNumId w:val="5"/>
  </w:num>
  <w:num w:numId="9" w16cid:durableId="1148084642">
    <w:abstractNumId w:val="7"/>
  </w:num>
  <w:num w:numId="10" w16cid:durableId="851799127">
    <w:abstractNumId w:val="1"/>
  </w:num>
  <w:num w:numId="11" w16cid:durableId="20734299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4182F"/>
    <w:rsid w:val="00044086"/>
    <w:rsid w:val="00047856"/>
    <w:rsid w:val="00060292"/>
    <w:rsid w:val="000614A4"/>
    <w:rsid w:val="000619C0"/>
    <w:rsid w:val="000619D1"/>
    <w:rsid w:val="00070B4E"/>
    <w:rsid w:val="00072BA1"/>
    <w:rsid w:val="00082007"/>
    <w:rsid w:val="00082A55"/>
    <w:rsid w:val="00086E53"/>
    <w:rsid w:val="000925FD"/>
    <w:rsid w:val="000A53DF"/>
    <w:rsid w:val="000A7AE8"/>
    <w:rsid w:val="000B1A67"/>
    <w:rsid w:val="000C0CF2"/>
    <w:rsid w:val="000C3AAA"/>
    <w:rsid w:val="000D1A10"/>
    <w:rsid w:val="000D2C28"/>
    <w:rsid w:val="000E2A2C"/>
    <w:rsid w:val="000E561F"/>
    <w:rsid w:val="000E5653"/>
    <w:rsid w:val="000F1C59"/>
    <w:rsid w:val="00100A3D"/>
    <w:rsid w:val="0010163F"/>
    <w:rsid w:val="00103BDD"/>
    <w:rsid w:val="001048EB"/>
    <w:rsid w:val="00107C63"/>
    <w:rsid w:val="00111B9D"/>
    <w:rsid w:val="00112D76"/>
    <w:rsid w:val="00120F66"/>
    <w:rsid w:val="001316A0"/>
    <w:rsid w:val="00131CBB"/>
    <w:rsid w:val="00132897"/>
    <w:rsid w:val="00133D47"/>
    <w:rsid w:val="00145C8A"/>
    <w:rsid w:val="00152993"/>
    <w:rsid w:val="00154BEF"/>
    <w:rsid w:val="00163C96"/>
    <w:rsid w:val="00167A0E"/>
    <w:rsid w:val="00172671"/>
    <w:rsid w:val="001751DC"/>
    <w:rsid w:val="0017751F"/>
    <w:rsid w:val="00187E9C"/>
    <w:rsid w:val="00192966"/>
    <w:rsid w:val="001957C2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F483F"/>
    <w:rsid w:val="001F798A"/>
    <w:rsid w:val="00200980"/>
    <w:rsid w:val="00211BA4"/>
    <w:rsid w:val="002213AD"/>
    <w:rsid w:val="00221657"/>
    <w:rsid w:val="00223B63"/>
    <w:rsid w:val="00227CCF"/>
    <w:rsid w:val="00233D0E"/>
    <w:rsid w:val="00235076"/>
    <w:rsid w:val="00241099"/>
    <w:rsid w:val="00241886"/>
    <w:rsid w:val="00264E6A"/>
    <w:rsid w:val="00275250"/>
    <w:rsid w:val="00284D8E"/>
    <w:rsid w:val="00286F19"/>
    <w:rsid w:val="002956E0"/>
    <w:rsid w:val="002A2908"/>
    <w:rsid w:val="002B16D4"/>
    <w:rsid w:val="002B3F3B"/>
    <w:rsid w:val="002B4E23"/>
    <w:rsid w:val="002B4FAF"/>
    <w:rsid w:val="002B67A3"/>
    <w:rsid w:val="002D48A1"/>
    <w:rsid w:val="002E01F3"/>
    <w:rsid w:val="002F2DD3"/>
    <w:rsid w:val="002F320A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3298A"/>
    <w:rsid w:val="00333306"/>
    <w:rsid w:val="00333867"/>
    <w:rsid w:val="00355861"/>
    <w:rsid w:val="003726A3"/>
    <w:rsid w:val="003744FC"/>
    <w:rsid w:val="0038153C"/>
    <w:rsid w:val="00391EB7"/>
    <w:rsid w:val="003945F4"/>
    <w:rsid w:val="003973D6"/>
    <w:rsid w:val="003A7D49"/>
    <w:rsid w:val="003B3912"/>
    <w:rsid w:val="003B57C7"/>
    <w:rsid w:val="003C6A2E"/>
    <w:rsid w:val="003D5373"/>
    <w:rsid w:val="003D6CCB"/>
    <w:rsid w:val="003F68E5"/>
    <w:rsid w:val="004072FD"/>
    <w:rsid w:val="00407D04"/>
    <w:rsid w:val="0041048F"/>
    <w:rsid w:val="004118FE"/>
    <w:rsid w:val="004335AB"/>
    <w:rsid w:val="004447F8"/>
    <w:rsid w:val="00454D88"/>
    <w:rsid w:val="00460F22"/>
    <w:rsid w:val="00464D42"/>
    <w:rsid w:val="00467BEE"/>
    <w:rsid w:val="0047051A"/>
    <w:rsid w:val="0047115B"/>
    <w:rsid w:val="00486953"/>
    <w:rsid w:val="00491204"/>
    <w:rsid w:val="004A1F97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F19"/>
    <w:rsid w:val="00590F40"/>
    <w:rsid w:val="005958DB"/>
    <w:rsid w:val="005B3774"/>
    <w:rsid w:val="005C4D88"/>
    <w:rsid w:val="005E2C80"/>
    <w:rsid w:val="005F1EBD"/>
    <w:rsid w:val="005F3AA6"/>
    <w:rsid w:val="005F519B"/>
    <w:rsid w:val="0060153C"/>
    <w:rsid w:val="006052B2"/>
    <w:rsid w:val="006226F0"/>
    <w:rsid w:val="00631BBD"/>
    <w:rsid w:val="006322DD"/>
    <w:rsid w:val="006347BD"/>
    <w:rsid w:val="00650DA5"/>
    <w:rsid w:val="0065739D"/>
    <w:rsid w:val="00661B00"/>
    <w:rsid w:val="00666718"/>
    <w:rsid w:val="00670C6E"/>
    <w:rsid w:val="00680E27"/>
    <w:rsid w:val="00684CCE"/>
    <w:rsid w:val="0069074C"/>
    <w:rsid w:val="006970B0"/>
    <w:rsid w:val="006A2B1C"/>
    <w:rsid w:val="006B1590"/>
    <w:rsid w:val="006C0139"/>
    <w:rsid w:val="006C0370"/>
    <w:rsid w:val="006C4E24"/>
    <w:rsid w:val="006C4E60"/>
    <w:rsid w:val="006C729B"/>
    <w:rsid w:val="006E3F41"/>
    <w:rsid w:val="006E6946"/>
    <w:rsid w:val="006F02A2"/>
    <w:rsid w:val="006F3587"/>
    <w:rsid w:val="006F6857"/>
    <w:rsid w:val="00700B0E"/>
    <w:rsid w:val="007064AF"/>
    <w:rsid w:val="00714D5D"/>
    <w:rsid w:val="007206A0"/>
    <w:rsid w:val="00721B61"/>
    <w:rsid w:val="00730313"/>
    <w:rsid w:val="0073084D"/>
    <w:rsid w:val="00732797"/>
    <w:rsid w:val="00736D76"/>
    <w:rsid w:val="0074207C"/>
    <w:rsid w:val="00743F2B"/>
    <w:rsid w:val="0074742E"/>
    <w:rsid w:val="00750DD3"/>
    <w:rsid w:val="00763A03"/>
    <w:rsid w:val="0076436F"/>
    <w:rsid w:val="007649E3"/>
    <w:rsid w:val="007723B9"/>
    <w:rsid w:val="00781D56"/>
    <w:rsid w:val="00785FB7"/>
    <w:rsid w:val="00795F1E"/>
    <w:rsid w:val="007A3D61"/>
    <w:rsid w:val="007A7440"/>
    <w:rsid w:val="007B05A0"/>
    <w:rsid w:val="007B12D0"/>
    <w:rsid w:val="007B262F"/>
    <w:rsid w:val="007B4DC4"/>
    <w:rsid w:val="007B4F7A"/>
    <w:rsid w:val="007C64BE"/>
    <w:rsid w:val="007C6A0E"/>
    <w:rsid w:val="007D25C4"/>
    <w:rsid w:val="007E7946"/>
    <w:rsid w:val="00811934"/>
    <w:rsid w:val="00816FF6"/>
    <w:rsid w:val="00820AF2"/>
    <w:rsid w:val="00830EA4"/>
    <w:rsid w:val="00832596"/>
    <w:rsid w:val="00850467"/>
    <w:rsid w:val="0086069A"/>
    <w:rsid w:val="00862E41"/>
    <w:rsid w:val="00872034"/>
    <w:rsid w:val="00876818"/>
    <w:rsid w:val="0089095C"/>
    <w:rsid w:val="008A1F19"/>
    <w:rsid w:val="008A4545"/>
    <w:rsid w:val="008A476E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440B"/>
    <w:rsid w:val="008F68DC"/>
    <w:rsid w:val="00904646"/>
    <w:rsid w:val="00920535"/>
    <w:rsid w:val="009234DA"/>
    <w:rsid w:val="009329BA"/>
    <w:rsid w:val="00933DA3"/>
    <w:rsid w:val="009437E2"/>
    <w:rsid w:val="0095369A"/>
    <w:rsid w:val="00955178"/>
    <w:rsid w:val="00955CDF"/>
    <w:rsid w:val="00956B2F"/>
    <w:rsid w:val="00957208"/>
    <w:rsid w:val="009675C6"/>
    <w:rsid w:val="00980D4F"/>
    <w:rsid w:val="00982F3B"/>
    <w:rsid w:val="00983C7F"/>
    <w:rsid w:val="00992E77"/>
    <w:rsid w:val="009941BB"/>
    <w:rsid w:val="009C25B4"/>
    <w:rsid w:val="009C6449"/>
    <w:rsid w:val="009C714A"/>
    <w:rsid w:val="009C7D64"/>
    <w:rsid w:val="009C7FC6"/>
    <w:rsid w:val="009D06FA"/>
    <w:rsid w:val="009D30EB"/>
    <w:rsid w:val="009D3B2B"/>
    <w:rsid w:val="009D5392"/>
    <w:rsid w:val="009F1217"/>
    <w:rsid w:val="009F5172"/>
    <w:rsid w:val="00A0543F"/>
    <w:rsid w:val="00A152F7"/>
    <w:rsid w:val="00A259ED"/>
    <w:rsid w:val="00A32CD9"/>
    <w:rsid w:val="00A40B7F"/>
    <w:rsid w:val="00A5311E"/>
    <w:rsid w:val="00A54DBA"/>
    <w:rsid w:val="00A55597"/>
    <w:rsid w:val="00A61A68"/>
    <w:rsid w:val="00A62E8D"/>
    <w:rsid w:val="00A645EB"/>
    <w:rsid w:val="00A65D15"/>
    <w:rsid w:val="00A70064"/>
    <w:rsid w:val="00A83745"/>
    <w:rsid w:val="00A84115"/>
    <w:rsid w:val="00A86DEB"/>
    <w:rsid w:val="00A91280"/>
    <w:rsid w:val="00A96EEF"/>
    <w:rsid w:val="00AA19EE"/>
    <w:rsid w:val="00AB4F99"/>
    <w:rsid w:val="00AB6ACD"/>
    <w:rsid w:val="00AC41D6"/>
    <w:rsid w:val="00AD42EE"/>
    <w:rsid w:val="00AD4EE0"/>
    <w:rsid w:val="00AD7BF3"/>
    <w:rsid w:val="00AF1C54"/>
    <w:rsid w:val="00AF253B"/>
    <w:rsid w:val="00B026AC"/>
    <w:rsid w:val="00B0769C"/>
    <w:rsid w:val="00B31416"/>
    <w:rsid w:val="00B36C76"/>
    <w:rsid w:val="00B44812"/>
    <w:rsid w:val="00B5106E"/>
    <w:rsid w:val="00B5483C"/>
    <w:rsid w:val="00B62FCA"/>
    <w:rsid w:val="00B66133"/>
    <w:rsid w:val="00B7015B"/>
    <w:rsid w:val="00B755B0"/>
    <w:rsid w:val="00B82432"/>
    <w:rsid w:val="00B83D56"/>
    <w:rsid w:val="00B857EC"/>
    <w:rsid w:val="00B9187D"/>
    <w:rsid w:val="00BA44B8"/>
    <w:rsid w:val="00BA52F2"/>
    <w:rsid w:val="00BB52A5"/>
    <w:rsid w:val="00BC16C6"/>
    <w:rsid w:val="00BC73A3"/>
    <w:rsid w:val="00BD4708"/>
    <w:rsid w:val="00BE21B5"/>
    <w:rsid w:val="00BE2D0D"/>
    <w:rsid w:val="00BE3413"/>
    <w:rsid w:val="00BE4BD6"/>
    <w:rsid w:val="00BE6A01"/>
    <w:rsid w:val="00C139DC"/>
    <w:rsid w:val="00C2455C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80FF7"/>
    <w:rsid w:val="00C92CDE"/>
    <w:rsid w:val="00C95B9E"/>
    <w:rsid w:val="00CA0077"/>
    <w:rsid w:val="00CA0C25"/>
    <w:rsid w:val="00CB10DB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15809"/>
    <w:rsid w:val="00D15FD4"/>
    <w:rsid w:val="00D25D91"/>
    <w:rsid w:val="00D434E0"/>
    <w:rsid w:val="00D45351"/>
    <w:rsid w:val="00D467F7"/>
    <w:rsid w:val="00D55818"/>
    <w:rsid w:val="00D60121"/>
    <w:rsid w:val="00D64894"/>
    <w:rsid w:val="00D65F4E"/>
    <w:rsid w:val="00D6665C"/>
    <w:rsid w:val="00D74F4C"/>
    <w:rsid w:val="00D8444F"/>
    <w:rsid w:val="00D84C31"/>
    <w:rsid w:val="00D9432E"/>
    <w:rsid w:val="00DA062B"/>
    <w:rsid w:val="00DA196B"/>
    <w:rsid w:val="00DA5065"/>
    <w:rsid w:val="00DB58F4"/>
    <w:rsid w:val="00DC3C64"/>
    <w:rsid w:val="00DC495F"/>
    <w:rsid w:val="00DD36C6"/>
    <w:rsid w:val="00DE16EE"/>
    <w:rsid w:val="00DE347C"/>
    <w:rsid w:val="00DE6474"/>
    <w:rsid w:val="00DE6666"/>
    <w:rsid w:val="00DF488D"/>
    <w:rsid w:val="00DF54DB"/>
    <w:rsid w:val="00E34396"/>
    <w:rsid w:val="00E424F8"/>
    <w:rsid w:val="00E5098A"/>
    <w:rsid w:val="00E602BC"/>
    <w:rsid w:val="00E62743"/>
    <w:rsid w:val="00E83FDA"/>
    <w:rsid w:val="00E87B9B"/>
    <w:rsid w:val="00E9050C"/>
    <w:rsid w:val="00E924FA"/>
    <w:rsid w:val="00E932F8"/>
    <w:rsid w:val="00E962BB"/>
    <w:rsid w:val="00E96B0F"/>
    <w:rsid w:val="00EA61B4"/>
    <w:rsid w:val="00EC5E48"/>
    <w:rsid w:val="00ED43C7"/>
    <w:rsid w:val="00EE2B73"/>
    <w:rsid w:val="00EF0D8F"/>
    <w:rsid w:val="00F04FD0"/>
    <w:rsid w:val="00F2372C"/>
    <w:rsid w:val="00F258AA"/>
    <w:rsid w:val="00F27751"/>
    <w:rsid w:val="00F40D6A"/>
    <w:rsid w:val="00F436AB"/>
    <w:rsid w:val="00F54CD0"/>
    <w:rsid w:val="00F72D25"/>
    <w:rsid w:val="00F81839"/>
    <w:rsid w:val="00F83B16"/>
    <w:rsid w:val="00F846A4"/>
    <w:rsid w:val="00F85140"/>
    <w:rsid w:val="00F9718C"/>
    <w:rsid w:val="00FA3960"/>
    <w:rsid w:val="00FB5F99"/>
    <w:rsid w:val="00FC3139"/>
    <w:rsid w:val="00FD0E62"/>
    <w:rsid w:val="00FE5E69"/>
    <w:rsid w:val="00FE78F4"/>
    <w:rsid w:val="00FF1912"/>
    <w:rsid w:val="00FF4006"/>
    <w:rsid w:val="00FF63BA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3</Pages>
  <Words>755</Words>
  <Characters>5436</Characters>
  <Application>Microsoft Office Word</Application>
  <DocSecurity>0</DocSecurity>
  <Lines>143</Lines>
  <Paragraphs>75</Paragraphs>
  <ScaleCrop>false</ScaleCrop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Adilet Turganbaev</cp:lastModifiedBy>
  <cp:revision>392</cp:revision>
  <dcterms:created xsi:type="dcterms:W3CDTF">2025-06-12T03:01:00Z</dcterms:created>
  <dcterms:modified xsi:type="dcterms:W3CDTF">2026-01-27T03:15:00Z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